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D" w:rsidRPr="00200D3E" w:rsidRDefault="00FC203D" w:rsidP="00FC203D">
      <w:pPr>
        <w:jc w:val="center"/>
        <w:rPr>
          <w:b/>
          <w:bCs/>
        </w:rPr>
      </w:pPr>
      <w:r w:rsidRPr="00200D3E">
        <w:rPr>
          <w:b/>
          <w:bCs/>
        </w:rPr>
        <w:t xml:space="preserve">Т  А  </w:t>
      </w:r>
      <w:proofErr w:type="gramStart"/>
      <w:r w:rsidRPr="00200D3E">
        <w:rPr>
          <w:b/>
          <w:bCs/>
        </w:rPr>
        <w:t>Р</w:t>
      </w:r>
      <w:proofErr w:type="gramEnd"/>
      <w:r w:rsidRPr="00200D3E">
        <w:rPr>
          <w:b/>
          <w:bCs/>
        </w:rPr>
        <w:t xml:space="preserve">  И  Ф  Ы, </w:t>
      </w:r>
    </w:p>
    <w:p w:rsidR="00FC203D" w:rsidRDefault="00FC203D" w:rsidP="00FC203D">
      <w:pPr>
        <w:jc w:val="center"/>
        <w:rPr>
          <w:b/>
          <w:bCs/>
        </w:rPr>
      </w:pPr>
      <w:r w:rsidRPr="00200D3E">
        <w:rPr>
          <w:b/>
          <w:bCs/>
        </w:rPr>
        <w:t xml:space="preserve">утвержденные </w:t>
      </w:r>
      <w:r w:rsidR="00C50954">
        <w:rPr>
          <w:b/>
          <w:bCs/>
        </w:rPr>
        <w:t>правлен</w:t>
      </w:r>
      <w:bookmarkStart w:id="0" w:name="_GoBack"/>
      <w:bookmarkEnd w:id="0"/>
      <w:r w:rsidR="00C50954">
        <w:rPr>
          <w:b/>
          <w:bCs/>
        </w:rPr>
        <w:t>ием</w:t>
      </w:r>
      <w:r w:rsidRPr="00200D3E">
        <w:rPr>
          <w:b/>
          <w:bCs/>
        </w:rPr>
        <w:t xml:space="preserve"> Нотариальн</w:t>
      </w:r>
      <w:r>
        <w:rPr>
          <w:b/>
          <w:bCs/>
        </w:rPr>
        <w:t>ой</w:t>
      </w:r>
      <w:r w:rsidRPr="00200D3E">
        <w:rPr>
          <w:b/>
          <w:bCs/>
        </w:rPr>
        <w:t xml:space="preserve"> палат</w:t>
      </w:r>
      <w:r>
        <w:rPr>
          <w:b/>
          <w:bCs/>
        </w:rPr>
        <w:t>ы</w:t>
      </w:r>
      <w:r w:rsidRPr="00200D3E">
        <w:rPr>
          <w:b/>
          <w:bCs/>
        </w:rPr>
        <w:t xml:space="preserve"> Камчатского края 2</w:t>
      </w:r>
      <w:r>
        <w:rPr>
          <w:b/>
          <w:bCs/>
        </w:rPr>
        <w:t>7</w:t>
      </w:r>
      <w:r w:rsidRPr="00200D3E">
        <w:rPr>
          <w:b/>
          <w:bCs/>
        </w:rPr>
        <w:t xml:space="preserve"> декабря 201</w:t>
      </w:r>
      <w:r>
        <w:rPr>
          <w:b/>
          <w:bCs/>
        </w:rPr>
        <w:t>8</w:t>
      </w:r>
      <w:r w:rsidRPr="00200D3E">
        <w:rPr>
          <w:b/>
          <w:bCs/>
        </w:rPr>
        <w:t xml:space="preserve"> года, </w:t>
      </w:r>
    </w:p>
    <w:p w:rsidR="00FC203D" w:rsidRDefault="00FC203D" w:rsidP="00FC203D">
      <w:pPr>
        <w:jc w:val="center"/>
        <w:rPr>
          <w:b/>
          <w:bCs/>
        </w:rPr>
      </w:pPr>
      <w:r w:rsidRPr="00200D3E">
        <w:rPr>
          <w:b/>
          <w:bCs/>
        </w:rPr>
        <w:t>в соответствии с порядком  определения предельного размера платы за оказание нотариусами услуг  правового и технического характера (УПТХ),  утвержденным  решением правления  Федеральной нотариальной палаты (протокол № 1</w:t>
      </w:r>
      <w:r>
        <w:rPr>
          <w:b/>
          <w:bCs/>
        </w:rPr>
        <w:t>3</w:t>
      </w:r>
      <w:r w:rsidRPr="00200D3E">
        <w:rPr>
          <w:b/>
          <w:bCs/>
        </w:rPr>
        <w:t>/1</w:t>
      </w:r>
      <w:r>
        <w:rPr>
          <w:b/>
          <w:bCs/>
        </w:rPr>
        <w:t>8</w:t>
      </w:r>
      <w:r w:rsidRPr="00200D3E">
        <w:rPr>
          <w:b/>
          <w:bCs/>
        </w:rPr>
        <w:t xml:space="preserve"> от </w:t>
      </w:r>
      <w:r>
        <w:rPr>
          <w:b/>
          <w:bCs/>
        </w:rPr>
        <w:t>29</w:t>
      </w:r>
      <w:r w:rsidRPr="00200D3E">
        <w:rPr>
          <w:b/>
          <w:bCs/>
        </w:rPr>
        <w:t>.10.201</w:t>
      </w:r>
      <w:r>
        <w:rPr>
          <w:b/>
          <w:bCs/>
        </w:rPr>
        <w:t>8</w:t>
      </w:r>
      <w:r w:rsidRPr="00200D3E">
        <w:rPr>
          <w:b/>
          <w:bCs/>
        </w:rPr>
        <w:t xml:space="preserve"> года), </w:t>
      </w:r>
    </w:p>
    <w:p w:rsidR="00FC203D" w:rsidRPr="00200D3E" w:rsidRDefault="00FC203D" w:rsidP="00FC203D">
      <w:pPr>
        <w:jc w:val="center"/>
        <w:rPr>
          <w:b/>
          <w:bCs/>
        </w:rPr>
      </w:pPr>
      <w:r w:rsidRPr="00200D3E">
        <w:rPr>
          <w:b/>
          <w:bCs/>
        </w:rPr>
        <w:t>обязательные  для применения  нотариусами Камчатского края с  01 января 201</w:t>
      </w:r>
      <w:r>
        <w:rPr>
          <w:b/>
          <w:bCs/>
        </w:rPr>
        <w:t>9</w:t>
      </w:r>
      <w:r w:rsidRPr="00200D3E">
        <w:rPr>
          <w:b/>
          <w:bCs/>
        </w:rPr>
        <w:t xml:space="preserve"> года</w:t>
      </w:r>
    </w:p>
    <w:p w:rsidR="00FC203D" w:rsidRPr="00200D3E" w:rsidRDefault="00FC203D" w:rsidP="00FC203D">
      <w:pPr>
        <w:jc w:val="center"/>
        <w:rPr>
          <w:b/>
          <w:bCs/>
        </w:rPr>
      </w:pPr>
    </w:p>
    <w:tbl>
      <w:tblPr>
        <w:tblW w:w="1134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205"/>
        <w:gridCol w:w="181"/>
        <w:gridCol w:w="100"/>
        <w:gridCol w:w="365"/>
        <w:gridCol w:w="4184"/>
        <w:gridCol w:w="2051"/>
        <w:gridCol w:w="1420"/>
        <w:gridCol w:w="993"/>
        <w:gridCol w:w="1701"/>
      </w:tblGrid>
      <w:tr w:rsidR="00FC203D" w:rsidRPr="00200D3E" w:rsidTr="00AF6C39"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/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Вид нотариального действия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Тариф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закону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Размер оплаты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правовых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и тех.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Общая 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7743DC">
              <w:rPr>
                <w:rStyle w:val="FontStyle11"/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на совершение сделок с недвижимым имуществом (отчуждение: продажа, мена, дарение;  приобретение: покупка, принятие в дар, мена, строительство, в том числе по договору долевого участия,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паенакопления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 исполнение договора ДУ, ГЖС; вести строительство, сдать жилое помещение и получить новое,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-продажа или покупка недвижимости на электронных торгах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управление квартирами, домами, комнатами, гаражами,  парковочными местами,  на сдачу в аренду или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найм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, залог (ипотеку) недвижимого имущества, узаконить перепланировку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на межевание и постановку на кадастровый учет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з/у,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оформление в собственность </w:t>
            </w:r>
            <w:r>
              <w:rPr>
                <w:rStyle w:val="FontStyle11"/>
                <w:rFonts w:ascii="Times New Roman" w:hAnsi="Times New Roman" w:cs="Times New Roman"/>
              </w:rPr>
              <w:t>недвижимости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-на приватизацию;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заключение предварительного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договора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распоряжение имуществом, договора об авансе/задатке в связи с продажей  </w:t>
            </w:r>
            <w:r w:rsidRPr="00094BEB">
              <w:rPr>
                <w:rStyle w:val="FontStyle11"/>
                <w:rFonts w:ascii="Times New Roman" w:hAnsi="Times New Roman" w:cs="Times New Roman"/>
              </w:rPr>
              <w:t>имущества,</w:t>
            </w:r>
            <w:r w:rsidRPr="00094BEB">
              <w:rPr>
                <w:rStyle w:val="FontStyle11"/>
                <w:rFonts w:ascii="Times New Roman" w:hAnsi="Times New Roman" w:cs="Times New Roman"/>
                <w:shd w:val="clear" w:color="auto" w:fill="00FF00"/>
              </w:rPr>
              <w:t xml:space="preserve"> </w:t>
            </w:r>
            <w:r w:rsidRPr="00094BEB">
              <w:rPr>
                <w:rStyle w:val="FontStyle11"/>
                <w:rFonts w:ascii="Times New Roman" w:hAnsi="Times New Roman" w:cs="Times New Roman"/>
              </w:rPr>
              <w:t>только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принять квартиру по акту приема-передачи по ДДУ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 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</w:t>
            </w:r>
            <w:proofErr w:type="spell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Доверенности: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на управление и распоряжение, в  том числе   на покупку: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-транспортными средствами и самоходными машинами,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воздушными и морскими судами (катерами, лодками)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50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-на распоряжение движимым имуществом (счетом, банковской картой, банковской ячейкой, акциями, на оружие, контейнер, некапитальный гараж); на заключение кредитного договора, его исполнение, отчуждение или управление долей ООО;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представительство на торгах на электронных площадках (кроме недвижимости)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1600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6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представительство в судах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-только в службе суд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п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риставов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в страховых компаниях,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1700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4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только на ведение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наследст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д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ела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ведение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наслед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дела, получение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,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регистрация наследственного им-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на совершение одноразовых поручений (например: получить справку, диплом, свидетельство органов ЗАГС, получение док-в пос</w:t>
            </w:r>
            <w:r>
              <w:rPr>
                <w:rStyle w:val="FontStyle11"/>
                <w:rFonts w:ascii="Times New Roman" w:hAnsi="Times New Roman" w:cs="Times New Roman"/>
              </w:rPr>
              <w:t>ле регистрации прав по расписке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 получение док-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тов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после регистрации, с предоставлением доп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окументов и исправлением технических ошибок,   и т.д.)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-Объёмные без распоряжения имуществом 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(представительство в Пенсионном фонде, соц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.о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рганах (в т.ч. оформление субсидий);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-оформление пенсии, получение документов в разных организациях по определенному вопросу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1300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Доверенность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управление и распоряжение всем имуществом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( 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генеральная)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370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: на получение: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-пенсий, пособий;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пенсии, пособий + др. соц. выплаты, ЕДВ, ЕДК, субсидии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-заработной платы,  получить разовые </w:t>
            </w: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денежные выплаты, алименты, почтовая ко</w:t>
            </w:r>
            <w:r>
              <w:rPr>
                <w:rStyle w:val="FontStyle11"/>
                <w:rFonts w:ascii="Times New Roman" w:hAnsi="Times New Roman" w:cs="Times New Roman"/>
              </w:rPr>
              <w:t>рреспонденция (заказные письма)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получение посылок, денежных переводов, заказной корреспонденции,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многоразовая</w:t>
            </w:r>
            <w:proofErr w:type="gram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 -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1000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2494,33 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 прочие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-заключение договора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соц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.н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айма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договора 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предост.образ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н</w:t>
            </w:r>
            <w:r>
              <w:rPr>
                <w:rStyle w:val="FontStyle11"/>
                <w:rFonts w:ascii="Times New Roman" w:hAnsi="Times New Roman" w:cs="Times New Roman"/>
              </w:rPr>
              <w:t>ых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услуг,  установка счётчиков в квартире, заключение договоров на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предоставл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коммун-х услуг, страхования имущества, недвижимости, на снятие с регистрационного учета по месту жительства (пребывания), получение разрешения на строительство,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получить банковскую карту, оформление документов для зачисления в садик, школу, для получения МСК, оформление налогового вычета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внесение денег в депозит нотариуса,  выкуп имущества из ломбарда</w:t>
            </w:r>
            <w:r>
              <w:rPr>
                <w:rStyle w:val="FontStyle11"/>
                <w:rFonts w:ascii="Times New Roman" w:hAnsi="Times New Roman" w:cs="Times New Roman"/>
              </w:rPr>
              <w:t>, получить деньги за авиабилеты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регистрация сделок и прав, снятие обременения, ограничения, в т.ч. по движимому имуществу, 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подготовка документов для продажи недвижимости, регистрация владельца акций в реестре акционеров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-оформление визы,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исполнение договора аренды/купли-продажи лесных насаждений,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регистрацию при создании ЮЛ, ИП: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физического лица (с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отк</w:t>
            </w:r>
            <w:r>
              <w:rPr>
                <w:rStyle w:val="FontStyle11"/>
                <w:rFonts w:ascii="Times New Roman" w:hAnsi="Times New Roman" w:cs="Times New Roman"/>
              </w:rPr>
              <w:t>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счёта)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физического лица (без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счёта)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(с открытием счёта)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от 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(без открытия счёта)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 на  прекращение  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2300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2300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1800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2800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68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 от юридических лиц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: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только отдельные поручения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:             -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неимущ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 xml:space="preserve"> (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бухучет, оформление ЭЦП,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Росреестр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ИФНС 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и.т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;</w:t>
            </w:r>
            <w:r>
              <w:rPr>
                <w:rStyle w:val="FontStyle11"/>
                <w:rFonts w:ascii="Times New Roman" w:hAnsi="Times New Roman" w:cs="Times New Roman"/>
              </w:rPr>
              <w:t>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имущ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хар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ра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в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т.ч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.: получать контейнеры, закуп товара,  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судебная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, заключение договоров;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ведение всей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.д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>ея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тельности</w:t>
            </w:r>
            <w:proofErr w:type="spell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2700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5600,92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Доверенности от ИП: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 - только бухучет, оформление ЭЦП,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Росреестр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ИФНС, отдельные поручения неимущественного характера;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отдельные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поруч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имущественного характера, в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т.ч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.: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получ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контейнеров, закуп товара,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распоряж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счётом;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ведение всей хоз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деятельности;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судебная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684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в порядке передоверия от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физ. лиц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в порядке передоверия от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юридических лиц и ИП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FC203D" w:rsidRPr="007743DC" w:rsidRDefault="00FC203D" w:rsidP="00AF6C39">
            <w:pPr>
              <w:pStyle w:val="Style3"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5600,92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727"/>
          <w:tblCellSpacing w:w="-8" w:type="nil"/>
        </w:trPr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5600,92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496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При определении сложности изготовления документов 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учитываетс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я: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изготовление по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r w:rsidRPr="00200D3E">
              <w:t xml:space="preserve">Количество  поверенных </w:t>
            </w:r>
          </w:p>
          <w:p w:rsidR="00FC203D" w:rsidRPr="00200D3E" w:rsidRDefault="00FC203D" w:rsidP="00AF6C39"/>
          <w:p w:rsidR="00FC203D" w:rsidRPr="00200D3E" w:rsidRDefault="00FC203D" w:rsidP="00AF6C39">
            <w:r w:rsidRPr="00200D3E">
              <w:t>За изложение в доверенности дополнительных полномочий:</w:t>
            </w:r>
          </w:p>
          <w:p w:rsidR="00FC203D" w:rsidRPr="00200D3E" w:rsidRDefault="00FC203D" w:rsidP="00AF6C39">
            <w:r w:rsidRPr="00200D3E">
              <w:t xml:space="preserve"> - имущественного характера</w:t>
            </w:r>
          </w:p>
          <w:p w:rsidR="00FC203D" w:rsidRPr="00200D3E" w:rsidRDefault="00FC203D" w:rsidP="00AF6C39"/>
          <w:p w:rsidR="00FC203D" w:rsidRPr="00200D3E" w:rsidRDefault="00FC203D" w:rsidP="00AF6C39"/>
          <w:p w:rsidR="00FC203D" w:rsidRPr="00200D3E" w:rsidRDefault="00FC203D" w:rsidP="00AF6C39">
            <w:r w:rsidRPr="00200D3E">
              <w:t xml:space="preserve"> - неимущественного характера</w:t>
            </w:r>
          </w:p>
          <w:p w:rsidR="00FC203D" w:rsidRPr="00200D3E" w:rsidRDefault="00FC203D" w:rsidP="00AF6C39"/>
          <w:p w:rsidR="00FC203D" w:rsidRPr="00200D3E" w:rsidRDefault="00FC203D" w:rsidP="00AF6C39">
            <w:pPr>
              <w:rPr>
                <w:rStyle w:val="FontStyle11"/>
                <w:rFonts w:ascii="Times New Roman" w:hAnsi="Times New Roman" w:cs="Times New Roman"/>
              </w:rPr>
            </w:pPr>
            <w:r w:rsidRPr="00200D3E">
              <w:t>Доверенности, согласия, обязательства, заявления от нескольких лиц.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Основной тариф</w:t>
            </w: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Основной тариф умножается на количество лиц, от которых исходит д</w:t>
            </w:r>
            <w:r>
              <w:rPr>
                <w:rFonts w:ascii="Times New Roman" w:hAnsi="Times New Roman" w:cs="Times New Roman"/>
              </w:rPr>
              <w:t>о</w:t>
            </w:r>
            <w:r w:rsidRPr="00200D3E">
              <w:rPr>
                <w:rFonts w:ascii="Times New Roman" w:hAnsi="Times New Roman" w:cs="Times New Roman"/>
              </w:rPr>
              <w:t>кумент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за каждого свыше 1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 (за каждое полномочие)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руб. (за каждое полномочие)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3741,50  </w:t>
            </w: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 для физлиц</w:t>
            </w: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5600,92 </w:t>
            </w:r>
          </w:p>
          <w:p w:rsidR="00FC203D" w:rsidRPr="007743DC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за УПТХ для </w:t>
            </w:r>
            <w:proofErr w:type="spellStart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юрлиц</w:t>
            </w:r>
            <w:proofErr w:type="spellEnd"/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Согласия родителей</w:t>
            </w:r>
            <w:r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 на выезд ребенка за границу</w:t>
            </w:r>
          </w:p>
          <w:p w:rsidR="00FC203D" w:rsidRPr="008448A1" w:rsidRDefault="00FC203D" w:rsidP="00AF6C39">
            <w:pPr>
              <w:pStyle w:val="Style3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  <w:r w:rsidRPr="008448A1">
              <w:rPr>
                <w:rStyle w:val="FontStyle11"/>
                <w:rFonts w:ascii="Times New Roman" w:hAnsi="Times New Roman" w:cs="Times New Roman"/>
                <w:bCs/>
              </w:rPr>
              <w:t>от одного родителя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  <w:r w:rsidRPr="008448A1">
              <w:rPr>
                <w:rStyle w:val="FontStyle11"/>
                <w:rFonts w:ascii="Times New Roman" w:hAnsi="Times New Roman" w:cs="Times New Roman"/>
                <w:bCs/>
              </w:rPr>
              <w:t>от двоих родителей</w:t>
            </w:r>
          </w:p>
          <w:p w:rsidR="00FC203D" w:rsidRPr="008448A1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 родителей: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 ГИБДД, на совершение сделки несовершеннолетним</w:t>
            </w:r>
            <w:r>
              <w:rPr>
                <w:rStyle w:val="FontStyle11"/>
                <w:rFonts w:ascii="Times New Roman" w:hAnsi="Times New Roman" w:cs="Times New Roman"/>
              </w:rPr>
              <w:t>,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на регистрацию </w:t>
            </w: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несовершеннолет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 ребенка не по их месту жительства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от одного родителя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от двоих родителей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СОГЛАСИЕ ПРЕДСТАВЛЯЕМОГО НА СОВЕРШЕНИЕ ПРЕДСТАВИТЕЛЕМ ПО ДОВЕРЕННОСТИ СДЕЛКИ В  ОТНОШЕНИИ СЕБЯ ЛИЧНО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lastRenderedPageBreak/>
              <w:t>-Согласие</w:t>
            </w:r>
            <w:r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 собственника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регистрацию по месту жительства, согласие на обработку персональных данных,  отказ от участия в программе  добровольного переселения, на не включение в договор социального найма</w:t>
            </w:r>
            <w:r>
              <w:rPr>
                <w:rStyle w:val="FontStyle11"/>
                <w:rFonts w:ascii="Times New Roman" w:hAnsi="Times New Roman" w:cs="Times New Roman"/>
              </w:rPr>
              <w:t>, на усыновление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Согласия  супругов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покупку, продажу, по ипотеке, на долевое участие в строительстве конкретного объекта, заключение договора аренды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, отказы от использования прав (кроме отказов участников ООО -  см. п.30)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Отказ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от приватизации,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Обязательства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, в том числе  по мат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.к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апиталу от одного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Обязательства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по мат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.к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апиталу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от двоих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Прочие  обязательства от одного лица, в т.ч. о предоставлении жилья при УДО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3741,5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3741,5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7483,00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7483,00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Согласия (отказы)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 w:rsidRPr="00200D3E">
              <w:rPr>
                <w:rFonts w:ascii="Times New Roman" w:hAnsi="Times New Roman" w:cs="Times New Roman"/>
              </w:rPr>
              <w:t>Удостоверение оферты, акцепта, заявления о выходе из состава участников общества, требования о покупке доли в УК</w:t>
            </w:r>
            <w:proofErr w:type="gramStart"/>
            <w:r w:rsidRPr="00200D3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От юридических лиц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ИП</w:t>
            </w:r>
            <w:r>
              <w:rPr>
                <w:rStyle w:val="FontStyle11"/>
                <w:rFonts w:ascii="Times New Roman" w:hAnsi="Times New Roman" w:cs="Times New Roman"/>
              </w:rPr>
              <w:t>, физических лиц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7483  УПТХ 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завещаний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доверенностей, согласий от имени физического лица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доверенностей, согласий от имени юридического лица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2494,33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Завещания     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Завещание супругов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1900-3000 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5000-7000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(от сложности)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2000-31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5100-</w:t>
            </w:r>
          </w:p>
          <w:p w:rsidR="00FC203D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7100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4988,67 УПТХ</w:t>
            </w: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7483</w:t>
            </w:r>
          </w:p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Принятие закрытого завещания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5668,94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Вскрытие конверта с закрытым завещанием и оглашением закрытого завещания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5668,94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 по наследству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- о принятии наследства, </w:t>
            </w:r>
            <w:r>
              <w:rPr>
                <w:rStyle w:val="FontStyle11"/>
                <w:rFonts w:ascii="Times New Roman" w:hAnsi="Times New Roman" w:cs="Times New Roman"/>
              </w:rPr>
              <w:t>о выдаче пост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о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возмещении расходов на похороны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об отказе от наследства,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-о выдаче свидетельства о праве собств.,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все остальные заявления по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наслед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делу, в т.ч.  о выдаче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свид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о праве на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.,  заявление с просьбой сделать запрос в организации (банки, пенсионный фонд и т.д.)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900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700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700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1000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Плюс 200 руб. за каждый запрос.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 не более 2267,58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91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от представителей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(по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довер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или законных) и заявления несовершеннолетних, действ. с согласия закон. представит., в т.ч. по наследств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елам,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2267,58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Банковские карточки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(с каждого лица, на каждом док-те)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00D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 от юридических лиц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(кроме ИФНС):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Изготовленное 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ицом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Изготовленное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нотариусом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1900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Передача  заявлений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(кроме ИФНС):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физ. лиц,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юридических лиц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1400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4988,67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Заявления в налоговые органы: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ица (в т.ч. при создании)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</w:t>
            </w:r>
            <w:r w:rsidRPr="00E76219">
              <w:rPr>
                <w:rStyle w:val="FontStyle11"/>
                <w:rFonts w:ascii="Times New Roman" w:hAnsi="Times New Roman" w:cs="Times New Roman"/>
              </w:rPr>
              <w:t>с каждого лица, на каждом док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E76219">
              <w:rPr>
                <w:rStyle w:val="FontStyle11"/>
                <w:rFonts w:ascii="Times New Roman" w:hAnsi="Times New Roman" w:cs="Times New Roman"/>
              </w:rPr>
              <w:t>те)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1800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Свидетельствование подл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п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одписи переводчика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1подпись переводчика, если перевод  одного док-та с 2-х языков  - 500,00: 100+100+300</w:t>
            </w:r>
          </w:p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</w:rPr>
              <w:t>Свидетельствование подл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>.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>п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>одписи на: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Заявление об отказе участников ООО физ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 от использования преимущественного  права покупки  доли в уставном  капитале ООО)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прочие заявления от физических лиц в т.ч. об отказе от гражданства: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изготовленный самостоятельно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изготовленный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нотариусом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  <w:r w:rsidRPr="007743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 учетом п.15, но не более 2267,58  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Выдача дубликатов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6802,73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630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Договоры,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иные сделки с недвижимостью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требующие </w:t>
            </w:r>
            <w:r w:rsidRPr="00A10F16">
              <w:rPr>
                <w:rStyle w:val="FontStyle11"/>
                <w:rFonts w:ascii="Times New Roman" w:hAnsi="Times New Roman" w:cs="Times New Roman"/>
                <w:b/>
              </w:rPr>
              <w:t>ОНФ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-отчуждения недвижимости 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предварительный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 авансом, ОНФ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предварительный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без аванса, ОНФ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 с долями  в  УК ООО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(дарение, мена, отступное):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-физические лица 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-с участием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российского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 участием иностранного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ица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0,5% суммы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договора, но </w:t>
            </w: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20000,00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0,5% суммы договора, но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 руб. и не более 20000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12500 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17500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i/>
                <w:iCs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27500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13605,46 УПТХ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  <w:u w:val="single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Для долей в УК: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+1000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выше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2х;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учитыв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представители (по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довер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законные)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но не более 38548,81    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2699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33</w:t>
            </w:r>
          </w:p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 отчуждения недвижимости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не требующим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ОНФ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 в том числе продажа, мена, дарение: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</w:t>
            </w:r>
            <w:r w:rsidRPr="00200D3E">
              <w:rPr>
                <w:rFonts w:ascii="Times New Roman" w:hAnsi="Times New Roman" w:cs="Times New Roman"/>
              </w:rPr>
              <w:t>супругу, родителям, детям, внукам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другим лицам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сделки: 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>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р. вкл. - 3 т. руб. + 0,2%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proofErr w:type="gram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мущ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10 </w:t>
            </w:r>
            <w:proofErr w:type="gramStart"/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руб. - 23 т. р. + 0,1%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 р., но не более 50т. р.;</w:t>
            </w:r>
            <w:r w:rsidRPr="00200D3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24943,35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4949"/>
          <w:tblCellSpacing w:w="-8" w:type="nil"/>
        </w:trPr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сделки: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млн р. вкл. - 3 т. руб. + 0,4 % суммы сделки; </w:t>
            </w: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1 </w:t>
            </w:r>
            <w:proofErr w:type="gramStart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 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р. вкл. - 7 т. р. +0,2% суммы,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 млн р.;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10 </w:t>
            </w:r>
            <w:proofErr w:type="gramStart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-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25 т. руб. + 0,1 % суммы сделки,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 р., а в случае отчуждения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пом.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(квартир, комнат,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, - не более 100 т.  руб.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24943,35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6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Договор дарения прочего имущества 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EA1CC3">
              <w:rPr>
                <w:rStyle w:val="FontStyle11"/>
                <w:rFonts w:ascii="Times New Roman" w:hAnsi="Times New Roman" w:cs="Times New Roman"/>
                <w:b/>
              </w:rPr>
              <w:t>Не ОНФ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(кроме долей в УК ООО)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- детям, в том числе усыновленным, супругу, родителям, полнородным братьям и сестрам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другим лицам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0,3 %, но не  менее 200 р.</w:t>
            </w: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1%, но не менее 300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Рента, пожизненное содержание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0,5% суммы договора, но не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300руб. и не более 20000руб.;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15873,04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Ипотека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(не ОНФ)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 1млн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2 т.р. + 0,3 %;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-но - 5 т. р. + 0,2% суммы договора, </w:t>
            </w:r>
            <w:proofErr w:type="gram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прев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 1 млн. р.;</w:t>
            </w:r>
          </w:p>
          <w:p w:rsidR="00FC203D" w:rsidRPr="00200D3E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b/>
                <w:bCs/>
              </w:rPr>
              <w:t>свыше 10 млн</w:t>
            </w:r>
            <w:r w:rsidRPr="00200D3E">
              <w:rPr>
                <w:rFonts w:ascii="Times New Roman" w:hAnsi="Times New Roman" w:cs="Times New Roman"/>
              </w:rPr>
              <w:t xml:space="preserve">.  - 23 т.р. + 0,1 % суммы договора, </w:t>
            </w:r>
            <w:proofErr w:type="gramStart"/>
            <w:r w:rsidRPr="00200D3E">
              <w:rPr>
                <w:rFonts w:ascii="Times New Roman" w:hAnsi="Times New Roman" w:cs="Times New Roman"/>
              </w:rPr>
              <w:t>прев</w:t>
            </w:r>
            <w:proofErr w:type="gramEnd"/>
            <w:r w:rsidRPr="00200D3E">
              <w:rPr>
                <w:rFonts w:ascii="Times New Roman" w:hAnsi="Times New Roman" w:cs="Times New Roman"/>
              </w:rPr>
              <w:t>. 10 млн., но не более 500 т.р.;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 за каждый доп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объект в сделке, но  не более 22675,77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Брачный договор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7000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-181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 каждый доп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 в сделке, но не более           29748,5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Соглашение о разделе имущества, нажитого супругами в браке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0,5%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20000,00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-18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каждый доп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 в сделке, но  не более 22675,77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268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Прочие сделки (кроме дарения, см. п.34)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не требующим ОНФ, предмет которых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подлежит оценке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(кроме сделок с долями в УК ООО), в том числе отчуждение  автотранспорта, займа, купли-продажи павильона, предварительный договор,  об  авансе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 1млн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- 2 т.р. + 0,3 %;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до 10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 - 5 т. р. + 0,2% суммы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-ей 1 млн. р.;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 - 23 т.р. + 0,1 % суммы договора,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млн., но не более 500 т.р.;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+1000,00 за каждое лицо по сделке, начиная с 3-го лица; + 1000,00 за каждый вид расчетов; + 2000,00 за каждый доп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бъект.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Но не более 22675,77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Прочие договоры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 w:rsidRPr="001D00C0">
              <w:rPr>
                <w:rStyle w:val="FontStyle11"/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1D00C0">
              <w:rPr>
                <w:rStyle w:val="FontStyle11"/>
                <w:rFonts w:ascii="Times New Roman" w:hAnsi="Times New Roman" w:cs="Times New Roman"/>
                <w:bCs/>
              </w:rPr>
              <w:t>требующим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 ОНФ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, предмет которых не подлежит оценке, в т.ч. определение  долей в имуществе, кроме мат капитала</w:t>
            </w:r>
            <w:r>
              <w:rPr>
                <w:rStyle w:val="FontStyle11"/>
                <w:rFonts w:ascii="Times New Roman" w:hAnsi="Times New Roman" w:cs="Times New Roman"/>
              </w:rPr>
              <w:t>,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Cs/>
              </w:rPr>
            </w:pPr>
            <w:r w:rsidRPr="00AA2BFD">
              <w:rPr>
                <w:rStyle w:val="FontStyle11"/>
                <w:rFonts w:ascii="Times New Roman" w:hAnsi="Times New Roman" w:cs="Times New Roman"/>
                <w:bCs/>
              </w:rPr>
              <w:t xml:space="preserve">Соглашение об определении долей в наследственном имуществе, </w:t>
            </w:r>
          </w:p>
          <w:p w:rsidR="00FC203D" w:rsidRPr="00AA2BF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Cs/>
              </w:rPr>
              <w:t>договор</w:t>
            </w:r>
            <w:r w:rsidRPr="00AA2BFD">
              <w:rPr>
                <w:rStyle w:val="FontStyle11"/>
                <w:rFonts w:ascii="Times New Roman" w:hAnsi="Times New Roman" w:cs="Times New Roman"/>
                <w:bCs/>
              </w:rPr>
              <w:t xml:space="preserve"> выделение долей в натуре,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п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без аванса</w:t>
            </w:r>
            <w:r>
              <w:rPr>
                <w:rStyle w:val="FontStyle11"/>
                <w:rFonts w:ascii="Times New Roman" w:hAnsi="Times New Roman" w:cs="Times New Roman"/>
              </w:rPr>
              <w:t>, соглашение об определении места жительства ребенка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</w:t>
            </w:r>
            <w:r>
              <w:rPr>
                <w:rStyle w:val="FontStyle11"/>
                <w:rFonts w:ascii="Times New Roman" w:hAnsi="Times New Roman" w:cs="Times New Roman"/>
              </w:rPr>
              <w:t>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200D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+ 1000,00 за каждое лицо по сделке, начиная с 3-го лица;, + 1000,00 за каждый вид расчетов свыше одного; +2000,00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каждый объект свыше  одного, НО НЕ БОЛЕЕ 22675,77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 о продаже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 залоге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долей в уставном капитале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ООО: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Физические лица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 участием юридического лица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 участием иностранного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ица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0,5 % до 1 млн., но не менее  1500 р.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от 1 млн. руб. – см. Налоговый кодекс РФ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За каждого продавца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i/>
                <w:iCs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13500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18500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  по 5000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доп. 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ля  в сделке.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 более         38548,81 (для продажи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)У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ПТХ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49886,69 (для залога)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 УПТХ, Не более 68027,31 за УПТХ </w:t>
            </w:r>
            <w:proofErr w:type="gramStart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ин. Юр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иц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доверительного</w:t>
            </w:r>
            <w:proofErr w:type="gramEnd"/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управления наследственным имуществом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45351,54</w:t>
            </w:r>
            <w:r w:rsidRPr="007743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750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Соглашение  об уплате алиментов,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C203D" w:rsidRPr="007743DC" w:rsidRDefault="00FC203D" w:rsidP="00AF6C39">
            <w:pPr>
              <w:pStyle w:val="Style2"/>
              <w:jc w:val="center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18140,62 </w:t>
            </w:r>
          </w:p>
          <w:p w:rsidR="00FC203D" w:rsidRPr="007743DC" w:rsidRDefault="00FC203D" w:rsidP="00AF6C39">
            <w:pPr>
              <w:pStyle w:val="Style2"/>
              <w:jc w:val="center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84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Соглашения о разделе наследственного имущества  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7000</w:t>
            </w: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лицо, свыше 3,  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+ 2000,00 за каждый объект свыше двух,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22675,77</w:t>
            </w:r>
          </w:p>
          <w:p w:rsidR="00FC203D" w:rsidRPr="007743DC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денежные средства,  оружие, акции, вклады, денежные выплаты, домашний скот, иное движимое имущество, не указанное в п.45 и п. 46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каждого нас-ка за каждый объект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автотранспорт, самоходные машины, маломерные суда и иные транспортные средства, в  том числе воздушные и морские суда</w:t>
            </w: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асл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-ка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кажд.объект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недвижимое имущество</w:t>
            </w:r>
          </w:p>
          <w:p w:rsidR="00FC203D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долю в уставном  капитале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4000</w:t>
            </w:r>
          </w:p>
          <w:p w:rsidR="00FC203D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каждого наследника за каждый объект, указанный в свидетельстве 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15873,04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Свидетельство о праве собственности супругу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Постановление о возмещении расходов на похороны, постановление  об аннулировании ранее выданного свидетельства  о праве  на наследство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4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iCs w:val="0"/>
              </w:rPr>
              <w:t>10</w:t>
            </w:r>
            <w:r w:rsidRPr="00200D3E">
              <w:rPr>
                <w:rStyle w:val="FontStyle14"/>
                <w:rFonts w:ascii="Times New Roman" w:hAnsi="Times New Roman" w:cs="Times New Roman"/>
                <w:i w:val="0"/>
                <w:iCs w:val="0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Принятие мер к охране наследства (опись)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 за каждый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11337,89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Личная передача нотариусом заявлений, кроме ИФНС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4988,67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Равнозначность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электронного документа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бумажному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 наоборот</w:t>
            </w:r>
          </w:p>
          <w:p w:rsidR="00FC203D" w:rsidRPr="00200D3E" w:rsidRDefault="00FC203D" w:rsidP="00AF6C39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За каждую страницу документа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50 р.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249,43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firstLine="3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Свидетельство о передаче заявления, удостоверение фактов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4535,15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Протест векселей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1%, но не более 20000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40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45351,54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Предъявление чеков к платежу, удостоверение неоплаты  чеков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1 %, но не более 20000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2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9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29478,5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ind w:left="-527" w:firstLine="527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Обеспечение доказательств (допрос свидетеля, осмотр письменных и вещественных доказательств, назначение экспертизы)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3000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2000 за </w:t>
            </w:r>
            <w:proofErr w:type="spellStart"/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кажд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.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с</w:t>
            </w:r>
            <w:proofErr w:type="gramEnd"/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тр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.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прот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200D3E">
              <w:rPr>
                <w:rFonts w:ascii="Times New Roman" w:hAnsi="Times New Roman" w:cs="Times New Roman"/>
              </w:rPr>
              <w:t xml:space="preserve">но не более </w:t>
            </w:r>
            <w:r>
              <w:rPr>
                <w:rFonts w:ascii="Times New Roman" w:hAnsi="Times New Roman" w:cs="Times New Roman"/>
              </w:rPr>
              <w:t>6802,73</w:t>
            </w:r>
            <w:r w:rsidRPr="00200D3E">
              <w:rPr>
                <w:rFonts w:ascii="Times New Roman" w:hAnsi="Times New Roman" w:cs="Times New Roman"/>
              </w:rPr>
              <w:t xml:space="preserve"> УПТХ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каждую страницу приложения ПЛЮС 200,00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249,43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УПТХ 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Исполнительные надписи</w:t>
            </w:r>
          </w:p>
          <w:p w:rsidR="00FC203D" w:rsidRPr="00200D3E" w:rsidRDefault="00FC203D" w:rsidP="00AF6C39">
            <w:pPr>
              <w:pStyle w:val="ConsPlusNormal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ind w:firstLine="54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Исполнительные надписи по заложенному    имуществу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0,5%  от  суммы, подлежащей взысканию, но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 и не более 300 т.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6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13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Совершение морских протестов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30000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29478,5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Хранение документов 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20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150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за каждый 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лис.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181,41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Выписка из реестра о совершении</w:t>
            </w:r>
          </w:p>
          <w:p w:rsidR="00FC203D" w:rsidRPr="00200D3E" w:rsidRDefault="00FC203D" w:rsidP="00AF6C39">
            <w:pPr>
              <w:pStyle w:val="Style2"/>
              <w:widowControl/>
              <w:ind w:left="24" w:hanging="2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нотариального действия, </w:t>
            </w:r>
          </w:p>
          <w:p w:rsidR="00FC203D" w:rsidRPr="00200D3E" w:rsidRDefault="00FC203D" w:rsidP="00AF6C39">
            <w:pPr>
              <w:pStyle w:val="Style2"/>
              <w:widowControl/>
              <w:ind w:left="24" w:hanging="2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документа, сданного на хранение нотариусу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1000</w:t>
            </w: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1100</w:t>
            </w:r>
          </w:p>
          <w:p w:rsidR="00FC203D" w:rsidRPr="00200D3E" w:rsidRDefault="00FC203D" w:rsidP="00AF6C39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FC203D" w:rsidRPr="00200D3E" w:rsidRDefault="00FC203D" w:rsidP="00AF6C39"/>
          <w:p w:rsidR="00FC203D" w:rsidRPr="00200D3E" w:rsidRDefault="00FC203D" w:rsidP="00AF6C39">
            <w:r w:rsidRPr="00200D3E"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 за док.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882"/>
          <w:tblCellSpacing w:w="-8" w:type="nil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203D" w:rsidRPr="00200D3E" w:rsidRDefault="00FC203D" w:rsidP="00AF6C39"/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3D" w:rsidRPr="00200D3E" w:rsidRDefault="00FC203D" w:rsidP="00AF6C39"/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3D" w:rsidRPr="00200D3E" w:rsidRDefault="00FC203D" w:rsidP="00AF6C39"/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</w:tcBorders>
          </w:tcPr>
          <w:p w:rsidR="00FC203D" w:rsidRPr="00200D3E" w:rsidRDefault="00FC203D" w:rsidP="00AF6C39"/>
        </w:tc>
        <w:tc>
          <w:tcPr>
            <w:tcW w:w="36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документов, выписки и документов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00D3E"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  <w:p w:rsidR="00FC203D" w:rsidRPr="00200D3E" w:rsidRDefault="00FC203D" w:rsidP="00AF6C39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29" w:hanging="29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копии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Искл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док,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 личность, тр. кн. –500,00 (100 +400)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632"/>
          <w:tblCellSpacing w:w="-8" w:type="nil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03D" w:rsidRPr="00200D3E" w:rsidRDefault="00FC203D" w:rsidP="00AF6C39"/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03D" w:rsidRPr="00200D3E" w:rsidRDefault="00FC203D" w:rsidP="00AF6C39"/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03D" w:rsidRPr="00200D3E" w:rsidRDefault="00FC203D" w:rsidP="00AF6C39"/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</w:tcBorders>
          </w:tcPr>
          <w:p w:rsidR="00FC203D" w:rsidRPr="00200D3E" w:rsidRDefault="00FC203D" w:rsidP="00AF6C39"/>
        </w:tc>
        <w:tc>
          <w:tcPr>
            <w:tcW w:w="36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181,41 за каждую стр.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учредительных документов организаций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00D3E"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color w:val="FF0000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копии,</w:t>
            </w:r>
          </w:p>
          <w:p w:rsidR="00FC203D" w:rsidRPr="00200D3E" w:rsidRDefault="00FC203D" w:rsidP="00AF6C39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но  не более 2000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6"/>
              <w:widowControl/>
              <w:ind w:left="312"/>
              <w:rPr>
                <w:rStyle w:val="FontStyle19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rHeight w:val="532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10" w:hanging="10"/>
              <w:rPr>
                <w:rStyle w:val="FontStyle11"/>
                <w:rFonts w:ascii="Times New Roman" w:hAnsi="Times New Roman" w:cs="Times New Roman"/>
                <w:u w:val="single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Регистрация уведомления (в том числе: 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возникн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изменении, прекращении) о залоге движимого имущества, </w:t>
            </w: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представленного в бумажном виде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То же  -  </w:t>
            </w: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в  электронном виде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u w:val="single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стр.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увед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u w:val="single"/>
              </w:rPr>
              <w:t>.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УПТХ  не взимается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453,52 за 1 стр. УПТХ</w:t>
            </w:r>
          </w:p>
        </w:tc>
      </w:tr>
      <w:tr w:rsidR="00FC203D" w:rsidRPr="00200D3E" w:rsidTr="00AF6C39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Выписка из реестра уведомлений о залоге движимого </w:t>
            </w:r>
            <w:r w:rsidRPr="00200D3E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40 за 1 стр. (с 1 по 10стр. включительно), 20- за каждую последующую страницу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за каждую страницу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за 1 стр. 113,38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652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на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егистрацию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300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</w:t>
            </w:r>
            <w:r>
              <w:rPr>
                <w:rStyle w:val="FontStyle11"/>
                <w:rFonts w:ascii="Times New Roman" w:hAnsi="Times New Roman" w:cs="Times New Roman"/>
              </w:rPr>
              <w:t>д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с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ок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2494,33 за 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82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безотзывной оферты,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безотзывного акцепта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5500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6000</w:t>
            </w: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9977,34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82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депонирование нотариусом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, удостоверивш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сделку, денежных сумм в целях исполнения обязательств по такой сделке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0,5 % принятой денежной суммы или рыночной стоимости ценных бумаг, но не менее 1 000 рублей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Сумма депозита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20000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1500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до пяти чел.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 след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к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>редитора</w:t>
            </w:r>
          </w:p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по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2000</w:t>
            </w:r>
          </w:p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Сумма депозита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свыше 20000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8000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до пяти чел., 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>лед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кредитор</w:t>
            </w:r>
            <w:r>
              <w:rPr>
                <w:rStyle w:val="FontStyle11"/>
                <w:rFonts w:ascii="Times New Roman" w:hAnsi="Times New Roman" w:cs="Times New Roman"/>
              </w:rPr>
              <w:t>а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– по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2000</w:t>
            </w:r>
            <w:r>
              <w:rPr>
                <w:rStyle w:val="FontStyle11"/>
                <w:rFonts w:ascii="Times New Roman" w:hAnsi="Times New Roman" w:cs="Times New Roman"/>
                <w:b/>
                <w:bCs/>
              </w:rPr>
              <w:t>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+2267,58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каждого последующего кредитора,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начиная с шестого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2267,58  за каждого последующего кредитора,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начиная с шестого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rHeight w:val="675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решения органа управления юридического лица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ОНФ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час присутствия нотариуса на заседании (п.п.7 п.12 ст. 22.1 ОЗН)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ОНФ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(п.п.26 п. 1 ст. 333.24 НК)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  <w:r w:rsidRPr="00200D3E">
              <w:rPr>
                <w:rFonts w:ascii="Times New Roman" w:hAnsi="Times New Roman" w:cs="Times New Roman"/>
              </w:rPr>
              <w:t>за каждый час присутствия нотариуса на заседании</w:t>
            </w:r>
          </w:p>
          <w:p w:rsidR="00FC203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 </w:t>
            </w:r>
            <w:r w:rsidRPr="00200D3E">
              <w:rPr>
                <w:rFonts w:ascii="Times New Roman" w:hAnsi="Times New Roman" w:cs="Times New Roman"/>
              </w:rPr>
              <w:t>за каждый час присутствия нотариуса на заседании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7483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rHeight w:val="2308"/>
          <w:tblCellSpacing w:w="-8" w:type="nil"/>
        </w:trPr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собрания с целью удостоверения решения: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конторы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 помещения конторы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5100</w:t>
            </w:r>
          </w:p>
          <w:p w:rsidR="00FC203D" w:rsidRPr="00200D3E" w:rsidRDefault="00FC203D" w:rsidP="00AF6C39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Оплата за подготовку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взимается независимо от того, состоялось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собрание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е более 11337,89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45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Подлинность подписи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3741,5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510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изменении или о расторжении нотариально удостоверенного договора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+ 1000руб.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, 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с 3-го,+ 1000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вид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; + 2000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 доп. объект.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22675,77 за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253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фактов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инвестиционного товарищества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3741,5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и детей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, приобретенного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 МСК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 с элементами брачного или раздела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 УПТХ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тождественности собственноручной подписи инвалида по зрению с факсимильным воспроизведением его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собственноруч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 -</w:t>
            </w: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 не взимается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(п.2.7.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Порядка) </w:t>
            </w:r>
            <w:proofErr w:type="gramEnd"/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Передача сведений, которые содержатся в заявлениях физических и юридических лиц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реестра списка участников ООО ЕИС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40руб. за 1 стр. (с 1 по 10стр.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), 20руб.- за каждую последующую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за каждую страницу выписки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113,38 УПТХ</w:t>
            </w:r>
          </w:p>
        </w:tc>
      </w:tr>
      <w:tr w:rsidR="00FC203D" w:rsidRPr="00200D3E" w:rsidTr="00AF6C39">
        <w:tblPrEx>
          <w:tblCellSpacing w:w="-8" w:type="nil"/>
        </w:tblPrEx>
        <w:trPr>
          <w:trHeight w:val="613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ООО ЕИС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200D3E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2267,58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сведений о лицах в случаях,  предусмотренных </w:t>
            </w:r>
            <w:proofErr w:type="spellStart"/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7E1EB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 за каждое лицо в списке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перевода с одного языка  на другой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 xml:space="preserve">2100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2267,58 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r>
              <w:t xml:space="preserve">Договоры ипотеке ж/пом. в обеспечение возврата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приобретение или строительство ж/д, квартиры  </w:t>
            </w:r>
          </w:p>
          <w:p w:rsidR="00FC203D" w:rsidRDefault="00FC203D" w:rsidP="00AF6C39"/>
          <w:p w:rsidR="00FC203D" w:rsidRDefault="00FC203D" w:rsidP="00AF6C39">
            <w:r>
              <w:t xml:space="preserve"> Договоры ипотеке долей в </w:t>
            </w:r>
            <w:proofErr w:type="gramStart"/>
            <w:r>
              <w:t>п</w:t>
            </w:r>
            <w:proofErr w:type="gramEnd"/>
            <w:r>
              <w:t xml:space="preserve">/с на  ж/д с з/у  в обеспечение возврата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приобретение или строит-во ж/д, квартиры  </w:t>
            </w:r>
          </w:p>
          <w:p w:rsidR="00FC203D" w:rsidRDefault="00FC203D" w:rsidP="00AF6C39">
            <w:r>
              <w:t xml:space="preserve">или в обеспечение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реструктуризацию кредита (займа) на приобретение или </w:t>
            </w:r>
            <w:proofErr w:type="gramStart"/>
            <w:r>
              <w:t>строит-во</w:t>
            </w:r>
            <w:proofErr w:type="gramEnd"/>
            <w:r>
              <w:t xml:space="preserve"> ж/д, квартиры  </w:t>
            </w:r>
          </w:p>
          <w:p w:rsidR="00FC203D" w:rsidRDefault="00FC203D" w:rsidP="00AF6C39">
            <w:r>
              <w:t xml:space="preserve">Договоры об ипотеке другого </w:t>
            </w:r>
            <w:proofErr w:type="spellStart"/>
            <w:r>
              <w:t>недв</w:t>
            </w:r>
            <w:proofErr w:type="spellEnd"/>
            <w:r>
              <w:t>. им-</w:t>
            </w:r>
            <w:proofErr w:type="spellStart"/>
            <w:r>
              <w:t>ва</w:t>
            </w:r>
            <w:proofErr w:type="spellEnd"/>
            <w:r>
              <w:t xml:space="preserve">, за </w:t>
            </w:r>
            <w:proofErr w:type="spellStart"/>
            <w:r>
              <w:t>искл</w:t>
            </w:r>
            <w:proofErr w:type="spellEnd"/>
            <w:r>
              <w:t xml:space="preserve">. морских и воздушных судов, а  также судов внутреннего </w:t>
            </w:r>
            <w:r>
              <w:lastRenderedPageBreak/>
              <w:t xml:space="preserve">плавания, в т.ч. когда предметом договора является </w:t>
            </w:r>
            <w:proofErr w:type="spellStart"/>
            <w:r>
              <w:t>жил</w:t>
            </w:r>
            <w:proofErr w:type="gramStart"/>
            <w:r>
              <w:t>.п</w:t>
            </w:r>
            <w:proofErr w:type="gramEnd"/>
            <w:r>
              <w:t>ом</w:t>
            </w:r>
            <w:proofErr w:type="spellEnd"/>
            <w:r>
              <w:t xml:space="preserve">. в </w:t>
            </w:r>
            <w:proofErr w:type="spellStart"/>
            <w:r>
              <w:t>обеспеч</w:t>
            </w:r>
            <w:proofErr w:type="spellEnd"/>
            <w:r>
              <w:t>. кредита, предоставленного НЕ НА ПРИОБРЕТЕНИЕ ИЛИ СТРОИТ-ВО Ж/Д, КВАРТИРЫ</w:t>
            </w:r>
          </w:p>
          <w:p w:rsidR="00FC203D" w:rsidRDefault="00FC203D" w:rsidP="00AF6C39"/>
          <w:p w:rsidR="00FC203D" w:rsidRPr="007E1EBD" w:rsidRDefault="00FC203D" w:rsidP="00AF6C39">
            <w:r>
              <w:t>за удостоверение договоров  об ипотеке морских и воздушных судов, а  также судов внутреннего плавания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jc w:val="both"/>
            </w:pPr>
            <w:r>
              <w:lastRenderedPageBreak/>
              <w:t>200 руб.</w:t>
            </w: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  <w:r>
              <w:t>200 руб. (за дом) плюс  0,3 %, но не более 3000 руб. (за землю)</w:t>
            </w: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  <w:r>
              <w:t>0,3 %, но не более 3000 руб.</w:t>
            </w: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Default="00FC203D" w:rsidP="00AF6C39">
            <w:pPr>
              <w:jc w:val="both"/>
            </w:pPr>
          </w:p>
          <w:p w:rsidR="00FC203D" w:rsidRPr="007E1EBD" w:rsidRDefault="00FC203D" w:rsidP="00AF6C39">
            <w:pPr>
              <w:jc w:val="both"/>
            </w:pPr>
            <w:r>
              <w:t>0,3 %, но не более 30000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r>
              <w:lastRenderedPageBreak/>
              <w:t xml:space="preserve">8000 </w:t>
            </w:r>
          </w:p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>
            <w:r>
              <w:t>8000</w:t>
            </w:r>
          </w:p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>
            <w:r>
              <w:t>17000</w:t>
            </w:r>
          </w:p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Default="00FC203D" w:rsidP="00AF6C39"/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t>17000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22 675,77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r w:rsidRPr="007E1EBD">
              <w:lastRenderedPageBreak/>
              <w:t xml:space="preserve"> </w:t>
            </w:r>
          </w:p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За удостоверение завещания условия, которого предусматривают создание наследственного фонда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31 400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34013,66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За принятие нотариусом на депонирование движимых вещей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суммы, не менее 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31 400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34013,66</w:t>
            </w:r>
          </w:p>
          <w:p w:rsidR="00FC203D" w:rsidRPr="007743DC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r w:rsidRPr="007E1EBD">
              <w:t xml:space="preserve">     </w:t>
            </w:r>
          </w:p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22675,77 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них, и не требующих управления ценных бумаг, банку на хранение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22675,77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 от стоимости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22675,77 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приобретательской давности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22675,77 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FC203D" w:rsidRPr="007E1EBD" w:rsidTr="00AF6C39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68000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E1EBD" w:rsidRDefault="00FC203D" w:rsidP="00AF6C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</w:t>
            </w:r>
          </w:p>
          <w:p w:rsidR="00FC203D" w:rsidRPr="007743DC" w:rsidRDefault="00FC203D" w:rsidP="00AF6C39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</w:tbl>
    <w:p w:rsidR="00FC203D" w:rsidRPr="007E1EBD" w:rsidRDefault="00FC203D" w:rsidP="00FC203D"/>
    <w:p w:rsidR="00FC203D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</w:pPr>
      <w:r w:rsidRPr="00200D3E">
        <w:tab/>
      </w:r>
      <w:r w:rsidRPr="00200D3E">
        <w:tab/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</w:pPr>
    </w:p>
    <w:p w:rsidR="00FC203D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  <w:r w:rsidRPr="00200D3E">
        <w:rPr>
          <w:b/>
          <w:bCs/>
        </w:rPr>
        <w:t>ПРИМЕЧАНИЕ:</w:t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</w:p>
    <w:p w:rsidR="00FC203D" w:rsidRPr="00200D3E" w:rsidRDefault="00FC203D" w:rsidP="00FC203D">
      <w:pPr>
        <w:numPr>
          <w:ilvl w:val="0"/>
          <w:numId w:val="1"/>
        </w:numPr>
        <w:tabs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t>У</w:t>
      </w:r>
      <w:r w:rsidRPr="00200D3E">
        <w:t>частник</w:t>
      </w:r>
      <w:r>
        <w:t xml:space="preserve">и и инвалиды ВОВ полностью </w:t>
      </w:r>
      <w:r w:rsidRPr="00200D3E">
        <w:t>освобождаются от взимания платы при удостоверени</w:t>
      </w:r>
      <w:r>
        <w:t>и</w:t>
      </w:r>
      <w:r w:rsidRPr="00200D3E">
        <w:t xml:space="preserve">  лю</w:t>
      </w:r>
      <w:r>
        <w:t>бых видов нотариальных действий, в том числе предусмотренной п.9 Примечаний.</w:t>
      </w:r>
    </w:p>
    <w:p w:rsidR="00FC203D" w:rsidRPr="00200D3E" w:rsidRDefault="00FC203D" w:rsidP="00FC203D">
      <w:pPr>
        <w:numPr>
          <w:ilvl w:val="0"/>
          <w:numId w:val="1"/>
        </w:numPr>
        <w:tabs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 w:rsidRPr="00200D3E">
        <w:t xml:space="preserve">Инвалиды </w:t>
      </w:r>
      <w:r w:rsidRPr="00200D3E">
        <w:rPr>
          <w:b/>
          <w:bCs/>
        </w:rPr>
        <w:t>1 группы</w:t>
      </w:r>
      <w:r>
        <w:rPr>
          <w:b/>
          <w:bCs/>
        </w:rPr>
        <w:t xml:space="preserve">, </w:t>
      </w:r>
      <w:r>
        <w:t>дети-инвалиды, инвалиды детства,</w:t>
      </w:r>
      <w:r w:rsidRPr="00200D3E">
        <w:t xml:space="preserve"> </w:t>
      </w:r>
      <w:r>
        <w:t xml:space="preserve">ветераны ВОВ </w:t>
      </w:r>
      <w:r w:rsidRPr="00200D3E">
        <w:t>освобождаются от взимания платы на 50%</w:t>
      </w:r>
      <w:r>
        <w:t xml:space="preserve"> при совершении любых нотариальных действий, в том числе предусмотренной п.9 Примечаний.</w:t>
      </w:r>
    </w:p>
    <w:p w:rsidR="00FC203D" w:rsidRDefault="00FC203D" w:rsidP="00FC203D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lastRenderedPageBreak/>
        <w:t xml:space="preserve">Несовершеннолетние освобождаются от взимания платы за УПТХ при удостоверение договоров об отчуждении ими недвижимого имущества и при заключении соглашения об определении размера долей в жилой помещении по </w:t>
      </w:r>
      <w:proofErr w:type="gramStart"/>
      <w:r>
        <w:t>МСК</w:t>
      </w:r>
      <w:proofErr w:type="gramEnd"/>
      <w:r>
        <w:t xml:space="preserve"> пропорционально их участию в договоре.</w:t>
      </w:r>
    </w:p>
    <w:p w:rsidR="00FC203D" w:rsidRDefault="00FC203D" w:rsidP="00FC203D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t>При передаче нотариусом электронного документа, в связи с удостоверением равнозначности, по просьбе обратившегося гражданина, другому нотариусу посредством электронных каналов связи, в соответствии со ст.86 ОЗН, УПТХ за передачу не взимается.</w:t>
      </w:r>
    </w:p>
    <w:p w:rsidR="00FC203D" w:rsidRDefault="00FC203D" w:rsidP="00FC203D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t>При удостоверении согласия супругов при одновременном отчуждении ими долей в праве ОДС, если эти доли в общей совместной собственности, в рамках одного договора по отчуждению недвижимости, УПТХ не взимается. </w:t>
      </w:r>
    </w:p>
    <w:p w:rsidR="00FC203D" w:rsidRDefault="00FC203D" w:rsidP="00FC203D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t xml:space="preserve">При </w:t>
      </w:r>
      <w:r>
        <w:rPr>
          <w:rFonts w:hint="eastAsia"/>
        </w:rPr>
        <w:t xml:space="preserve">удостоверении сделок, совершаемых </w:t>
      </w:r>
      <w:r w:rsidRPr="00E13B8E">
        <w:rPr>
          <w:rFonts w:hint="eastAsia"/>
          <w:b/>
        </w:rPr>
        <w:t>при переселении граждан из аварийного жилищного фонда в рамках реализации государственных, региональных и муниципальных программ</w:t>
      </w:r>
      <w:r>
        <w:rPr>
          <w:rFonts w:hint="eastAsia"/>
        </w:rPr>
        <w:t xml:space="preserve"> </w:t>
      </w:r>
      <w:r>
        <w:t xml:space="preserve">УПТХ </w:t>
      </w:r>
      <w:r>
        <w:rPr>
          <w:rFonts w:hint="eastAsia"/>
        </w:rPr>
        <w:t>взима</w:t>
      </w:r>
      <w:r>
        <w:t>ю</w:t>
      </w:r>
      <w:r>
        <w:rPr>
          <w:rFonts w:hint="eastAsia"/>
        </w:rPr>
        <w:t xml:space="preserve">тся в </w:t>
      </w:r>
      <w:r w:rsidRPr="00E13B8E">
        <w:rPr>
          <w:rFonts w:hint="eastAsia"/>
        </w:rPr>
        <w:t>ра</w:t>
      </w:r>
      <w:r w:rsidRPr="00E13B8E">
        <w:rPr>
          <w:rStyle w:val="2"/>
          <w:rFonts w:eastAsia="Arial Unicode MS"/>
          <w:u w:val="none"/>
        </w:rPr>
        <w:t>змере 50% от размера платы</w:t>
      </w:r>
      <w:r>
        <w:rPr>
          <w:rStyle w:val="2"/>
          <w:rFonts w:eastAsia="Arial Unicode MS"/>
        </w:rPr>
        <w:t>,</w:t>
      </w:r>
      <w:r>
        <w:rPr>
          <w:rFonts w:hint="eastAsia"/>
        </w:rPr>
        <w:t xml:space="preserve"> взимаемой за удостоверение сделок, предметом которых является отчуждение недвижимого имущества, подлежащих </w:t>
      </w:r>
      <w:r>
        <w:t>ОНФ.</w:t>
      </w:r>
    </w:p>
    <w:p w:rsidR="00FC203D" w:rsidRDefault="00FC203D" w:rsidP="00FC203D">
      <w:pPr>
        <w:numPr>
          <w:ilvl w:val="0"/>
          <w:numId w:val="1"/>
        </w:numPr>
        <w:jc w:val="both"/>
      </w:pPr>
      <w:proofErr w:type="gramStart"/>
      <w:r>
        <w:rPr>
          <w:rFonts w:hint="eastAsia"/>
        </w:rPr>
        <w:t xml:space="preserve">Плата за оказание услуг правового и технического характера при внесении в депозит нотариуса денежных средств </w:t>
      </w:r>
      <w:r w:rsidRPr="00E13B8E">
        <w:rPr>
          <w:rFonts w:hint="eastAsia"/>
          <w:b/>
        </w:rPr>
        <w:t>для расчетов с кредиторами л</w:t>
      </w:r>
      <w:r w:rsidRPr="00E13B8E">
        <w:rPr>
          <w:rStyle w:val="2"/>
          <w:rFonts w:eastAsia="Arial Unicode MS"/>
          <w:b/>
          <w:u w:val="none"/>
        </w:rPr>
        <w:t>ик</w:t>
      </w:r>
      <w:r w:rsidRPr="00E13B8E">
        <w:rPr>
          <w:rFonts w:hint="eastAsia"/>
          <w:b/>
        </w:rPr>
        <w:t>видируемых негосударственных п</w:t>
      </w:r>
      <w:r w:rsidRPr="00E13B8E">
        <w:rPr>
          <w:rStyle w:val="2"/>
          <w:rFonts w:eastAsia="Arial Unicode MS"/>
          <w:b/>
          <w:u w:val="none"/>
        </w:rPr>
        <w:t>енсионных ф</w:t>
      </w:r>
      <w:r w:rsidRPr="00E13B8E">
        <w:rPr>
          <w:rFonts w:hint="eastAsia"/>
          <w:b/>
        </w:rPr>
        <w:t>ондо</w:t>
      </w:r>
      <w:r w:rsidRPr="00E13B8E">
        <w:rPr>
          <w:rStyle w:val="2"/>
          <w:rFonts w:eastAsia="Arial Unicode MS"/>
          <w:b/>
          <w:u w:val="none"/>
        </w:rPr>
        <w:t>в</w:t>
      </w:r>
      <w:r w:rsidRPr="00E13B8E">
        <w:rPr>
          <w:rStyle w:val="2"/>
          <w:rFonts w:eastAsia="Arial Unicode MS"/>
          <w:u w:val="none"/>
        </w:rPr>
        <w:t xml:space="preserve"> вз</w:t>
      </w:r>
      <w:r w:rsidRPr="00E13B8E">
        <w:rPr>
          <w:rFonts w:hint="eastAsia"/>
        </w:rPr>
        <w:t xml:space="preserve">имается в размере 80 % от размера платы, взимаемой за принятие в депозит нотариуса денежных </w:t>
      </w:r>
      <w:r>
        <w:rPr>
          <w:rFonts w:hint="eastAsia"/>
        </w:rPr>
        <w:t>сумм или денных бумаг, за исключением принятия на депонирование нотариусом денежных средств в целях исполнения обязательств сторон по сделку.</w:t>
      </w:r>
      <w:proofErr w:type="gramEnd"/>
    </w:p>
    <w:p w:rsidR="00FC203D" w:rsidRPr="00200D3E" w:rsidRDefault="00FC203D" w:rsidP="00FC203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  <w:r>
        <w:t>Установленные</w:t>
      </w:r>
      <w:r w:rsidRPr="00200D3E">
        <w:t xml:space="preserve"> размеры платы УПТХ не подлежат изменению в зависимости от места совершения нотариального действия, а также времени суток, рабочих и нерабочих дней, приемных часов нотариуса.</w:t>
      </w:r>
      <w:r>
        <w:t xml:space="preserve"> </w:t>
      </w:r>
    </w:p>
    <w:p w:rsidR="00FC203D" w:rsidRPr="00200D3E" w:rsidRDefault="00FC203D" w:rsidP="00FC203D">
      <w:pPr>
        <w:numPr>
          <w:ilvl w:val="0"/>
          <w:numId w:val="1"/>
        </w:numPr>
        <w:rPr>
          <w:b/>
          <w:bCs/>
        </w:rPr>
      </w:pPr>
      <w:r w:rsidRPr="00200D3E">
        <w:t xml:space="preserve">При совершении нотариального действия вне помещения нотариальной конторы, при выезде нотариус, кроме предусмотренных выше тарифов,  </w:t>
      </w:r>
      <w:r w:rsidRPr="00200D3E">
        <w:rPr>
          <w:color w:val="FF0000"/>
        </w:rPr>
        <w:t xml:space="preserve"> </w:t>
      </w:r>
      <w:r w:rsidRPr="00200D3E">
        <w:t>взыскивает денежную сумму:</w:t>
      </w:r>
      <w:r w:rsidRPr="00200D3E">
        <w:rPr>
          <w:b/>
          <w:bCs/>
        </w:rPr>
        <w:tab/>
      </w:r>
    </w:p>
    <w:p w:rsidR="00FC203D" w:rsidRPr="00200D3E" w:rsidRDefault="00FC203D" w:rsidP="00FC203D">
      <w:pPr>
        <w:ind w:left="426"/>
      </w:pPr>
      <w:r w:rsidRPr="00200D3E">
        <w:rPr>
          <w:b/>
          <w:bCs/>
        </w:rPr>
        <w:t>к физическому лицу</w:t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>
        <w:rPr>
          <w:b/>
          <w:bCs/>
        </w:rPr>
        <w:t xml:space="preserve">          </w:t>
      </w:r>
      <w:r w:rsidRPr="00200D3E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200D3E">
        <w:rPr>
          <w:b/>
          <w:bCs/>
        </w:rPr>
        <w:t xml:space="preserve">  </w:t>
      </w:r>
      <w:r w:rsidRPr="00200D3E">
        <w:t>-</w:t>
      </w:r>
      <w:r w:rsidRPr="00200D3E">
        <w:rPr>
          <w:b/>
          <w:bCs/>
        </w:rPr>
        <w:t xml:space="preserve"> </w:t>
      </w:r>
      <w:r w:rsidRPr="00200D3E">
        <w:t xml:space="preserve"> в размере 5000 руб.</w:t>
      </w:r>
    </w:p>
    <w:p w:rsidR="00FC203D" w:rsidRPr="00200D3E" w:rsidRDefault="00FC203D" w:rsidP="00FC203D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>
        <w:rPr>
          <w:b/>
          <w:bCs/>
        </w:rPr>
        <w:t xml:space="preserve">к нетранспортабельным лицам, инвалидам 2 группы       </w:t>
      </w:r>
      <w:r>
        <w:tab/>
        <w:t xml:space="preserve">       </w:t>
      </w:r>
      <w:r w:rsidRPr="00200D3E">
        <w:t>- в размере 2000 руб.</w:t>
      </w:r>
    </w:p>
    <w:p w:rsidR="00FC203D" w:rsidRPr="00200D3E" w:rsidRDefault="00FC203D" w:rsidP="00FC203D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 w:rsidRPr="00200D3E">
        <w:rPr>
          <w:b/>
          <w:bCs/>
        </w:rPr>
        <w:t>к юридическим лицам</w:t>
      </w:r>
      <w:r w:rsidRPr="00200D3E">
        <w:t xml:space="preserve"> </w:t>
      </w:r>
      <w:r w:rsidRPr="00200D3E">
        <w:tab/>
      </w:r>
      <w:r w:rsidRPr="00200D3E">
        <w:tab/>
      </w:r>
      <w:r w:rsidRPr="00200D3E">
        <w:tab/>
      </w:r>
      <w:r w:rsidRPr="00200D3E">
        <w:tab/>
      </w:r>
      <w:r w:rsidRPr="00200D3E">
        <w:tab/>
      </w:r>
      <w:r w:rsidRPr="00200D3E">
        <w:tab/>
      </w:r>
      <w:r>
        <w:t xml:space="preserve">       -</w:t>
      </w:r>
      <w:r w:rsidRPr="00200D3E">
        <w:t xml:space="preserve"> в размере10000 руб.</w:t>
      </w:r>
      <w:r w:rsidRPr="00200D3E">
        <w:tab/>
      </w:r>
    </w:p>
    <w:p w:rsidR="00FC203D" w:rsidRPr="00200D3E" w:rsidRDefault="00FC203D" w:rsidP="00FC203D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 w:rsidRPr="00200D3E">
        <w:rPr>
          <w:b/>
          <w:bCs/>
        </w:rPr>
        <w:t>выезд в СИЗО,  ИК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00D3E">
        <w:t>- в размере 10000 руб.</w:t>
      </w:r>
    </w:p>
    <w:p w:rsidR="00FC203D" w:rsidRPr="00200D3E" w:rsidRDefault="00FC203D" w:rsidP="00FC203D">
      <w:pPr>
        <w:pStyle w:val="a8"/>
        <w:ind w:firstLine="426"/>
      </w:pPr>
      <w:r>
        <w:t xml:space="preserve">10. </w:t>
      </w:r>
      <w:r w:rsidRPr="00200D3E">
        <w:t>В случае</w:t>
      </w:r>
      <w:proofErr w:type="gramStart"/>
      <w:r w:rsidRPr="00200D3E">
        <w:t>,</w:t>
      </w:r>
      <w:proofErr w:type="gramEnd"/>
      <w:r w:rsidRPr="00200D3E">
        <w:t xml:space="preserve"> если нотариальное действие не было совершено, а услуги ПТХ были выполнены, нотариус вправе взимать плату за УПТХ. Факт взимания платы за УПТХ подтверждается записью в реестре без присвоения №.</w:t>
      </w:r>
    </w:p>
    <w:p w:rsidR="00FC203D" w:rsidRPr="00200D3E" w:rsidRDefault="00FC203D" w:rsidP="00FC203D">
      <w:pPr>
        <w:jc w:val="both"/>
        <w:rPr>
          <w:bCs/>
        </w:rPr>
      </w:pPr>
      <w:r>
        <w:rPr>
          <w:bCs/>
        </w:rPr>
        <w:t xml:space="preserve">      11</w:t>
      </w:r>
      <w:r w:rsidRPr="00200D3E">
        <w:rPr>
          <w:bCs/>
        </w:rPr>
        <w:t xml:space="preserve">.  Взимание тарифа производится с учётом   ст. 22.1 Основ законодательства РФ о нотариате, ст. ст. 333.25, 333.35, 333.38 НК РФ. </w:t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bCs/>
        </w:rPr>
      </w:pPr>
      <w:r>
        <w:rPr>
          <w:bCs/>
        </w:rPr>
        <w:t xml:space="preserve">     12</w:t>
      </w:r>
      <w:r w:rsidRPr="00200D3E">
        <w:rPr>
          <w:bCs/>
        </w:rPr>
        <w:t xml:space="preserve">. При выдаче свидетельства  о праве собственности и о праве  на наследство на  денежные средства в размере  не  более трех тысяч рублей, в  том числе при сумме единственного вклада или при сложении всех сумм вкладов не более  трех тысяч рублей, размер УПТХ может быть взыскан в  размере 100 руб. </w:t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b/>
          <w:bCs/>
        </w:rPr>
      </w:pPr>
      <w:r w:rsidRPr="00200D3E">
        <w:rPr>
          <w:bCs/>
        </w:rPr>
        <w:t xml:space="preserve">    </w:t>
      </w:r>
      <w:r>
        <w:rPr>
          <w:bCs/>
        </w:rPr>
        <w:t xml:space="preserve"> </w:t>
      </w:r>
      <w:r w:rsidRPr="00200D3E">
        <w:rPr>
          <w:bCs/>
        </w:rPr>
        <w:t>1</w:t>
      </w:r>
      <w:r>
        <w:rPr>
          <w:bCs/>
        </w:rPr>
        <w:t>3</w:t>
      </w:r>
      <w:r w:rsidRPr="00200D3E">
        <w:rPr>
          <w:bCs/>
        </w:rPr>
        <w:t>. При устранении технических ошибок, в случае  изготовления повторного документа, сумма  УПТХ может быть не взыскана</w:t>
      </w:r>
      <w:r w:rsidRPr="00200D3E">
        <w:rPr>
          <w:b/>
          <w:bCs/>
        </w:rPr>
        <w:t>.</w:t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  <w:r w:rsidRPr="00200D3E">
        <w:rPr>
          <w:b/>
          <w:bCs/>
        </w:rPr>
        <w:tab/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</w:pPr>
      <w:r w:rsidRPr="00200D3E">
        <w:rPr>
          <w:b/>
          <w:bCs/>
        </w:rPr>
        <w:t>Не допускается:</w:t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 w:rsidRPr="00200D3E">
        <w:t>а) взимание платы за оказание услуг правового и технического характера не указанных выше.</w:t>
      </w:r>
    </w:p>
    <w:p w:rsidR="00FC203D" w:rsidRPr="00200D3E" w:rsidRDefault="00FC203D" w:rsidP="00FC2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 w:rsidRPr="00200D3E">
        <w:t>б)  изменение установленного выше размера УПТХ как в сторону уменьшения, так и увеличения.</w:t>
      </w:r>
    </w:p>
    <w:p w:rsidR="00FE7F14" w:rsidRDefault="00FE7F14"/>
    <w:sectPr w:rsidR="00FE7F14" w:rsidSect="00FF4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397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BB" w:rsidRDefault="008E41BB">
      <w:r>
        <w:separator/>
      </w:r>
    </w:p>
  </w:endnote>
  <w:endnote w:type="continuationSeparator" w:id="0">
    <w:p w:rsidR="008E41BB" w:rsidRDefault="008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BB" w:rsidRDefault="008E41BB">
      <w:r>
        <w:separator/>
      </w:r>
    </w:p>
  </w:footnote>
  <w:footnote w:type="continuationSeparator" w:id="0">
    <w:p w:rsidR="008E41BB" w:rsidRDefault="008E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D" w:rsidRDefault="008E41BB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88"/>
    <w:multiLevelType w:val="multilevel"/>
    <w:tmpl w:val="6A9755E7"/>
    <w:lvl w:ilvl="0">
      <w:numFmt w:val="bullet"/>
      <w:lvlText w:val="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A568F6"/>
    <w:multiLevelType w:val="multilevel"/>
    <w:tmpl w:val="D23248B8"/>
    <w:lvl w:ilvl="0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9803660"/>
    <w:multiLevelType w:val="multilevel"/>
    <w:tmpl w:val="204A33A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3D"/>
    <w:rsid w:val="008E41BB"/>
    <w:rsid w:val="00921A12"/>
    <w:rsid w:val="00C50954"/>
    <w:rsid w:val="00C63E95"/>
    <w:rsid w:val="00FC203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03D"/>
    <w:pPr>
      <w:ind w:left="720"/>
    </w:pPr>
  </w:style>
  <w:style w:type="paragraph" w:customStyle="1" w:styleId="Style2">
    <w:name w:val="Style2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FC203D"/>
    <w:pPr>
      <w:widowControl w:val="0"/>
      <w:spacing w:line="283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FC203D"/>
    <w:rPr>
      <w:rFonts w:ascii="Calibri" w:hAnsi="Calibri" w:cs="Calibri"/>
      <w:lang w:val="ru-RU"/>
    </w:rPr>
  </w:style>
  <w:style w:type="character" w:customStyle="1" w:styleId="FontStyle12">
    <w:name w:val="Font Style12"/>
    <w:uiPriority w:val="99"/>
    <w:rsid w:val="00FC203D"/>
    <w:rPr>
      <w:rFonts w:ascii="Calibri" w:hAnsi="Calibri" w:cs="Calibri"/>
      <w:b/>
      <w:bCs/>
      <w:sz w:val="18"/>
      <w:szCs w:val="18"/>
      <w:lang w:val="ru-RU"/>
    </w:rPr>
  </w:style>
  <w:style w:type="paragraph" w:customStyle="1" w:styleId="Style6">
    <w:name w:val="Style6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FC203D"/>
    <w:pPr>
      <w:widowControl w:val="0"/>
    </w:pPr>
    <w:rPr>
      <w:rFonts w:ascii="Calibri" w:hAnsi="Calibri" w:cs="Calibri"/>
    </w:rPr>
  </w:style>
  <w:style w:type="character" w:customStyle="1" w:styleId="FontStyle13">
    <w:name w:val="Font Style13"/>
    <w:uiPriority w:val="99"/>
    <w:rsid w:val="00FC203D"/>
    <w:rPr>
      <w:rFonts w:ascii="Calibri" w:hAnsi="Calibri" w:cs="Calibri"/>
      <w:lang w:val="ru-RU"/>
    </w:rPr>
  </w:style>
  <w:style w:type="character" w:customStyle="1" w:styleId="FontStyle14">
    <w:name w:val="Font Style14"/>
    <w:uiPriority w:val="99"/>
    <w:rsid w:val="00FC203D"/>
    <w:rPr>
      <w:rFonts w:ascii="Calibri" w:hAnsi="Calibri" w:cs="Calibri"/>
      <w:i/>
      <w:iCs/>
      <w:lang w:val="ru-RU"/>
    </w:rPr>
  </w:style>
  <w:style w:type="character" w:customStyle="1" w:styleId="FontStyle15">
    <w:name w:val="Font Style15"/>
    <w:uiPriority w:val="99"/>
    <w:rsid w:val="00FC203D"/>
    <w:rPr>
      <w:rFonts w:ascii="Garamond" w:hAnsi="Garamond" w:cs="Garamond"/>
      <w:b/>
      <w:bCs/>
      <w:i/>
      <w:iCs/>
      <w:sz w:val="46"/>
      <w:szCs w:val="46"/>
      <w:lang w:val="ru-RU"/>
    </w:rPr>
  </w:style>
  <w:style w:type="character" w:customStyle="1" w:styleId="FontStyle16">
    <w:name w:val="Font Style16"/>
    <w:uiPriority w:val="99"/>
    <w:rsid w:val="00FC203D"/>
    <w:rPr>
      <w:rFonts w:ascii="Calibri" w:hAnsi="Calibri" w:cs="Calibri"/>
      <w:i/>
      <w:iCs/>
      <w:sz w:val="70"/>
      <w:szCs w:val="70"/>
      <w:lang w:val="ru-RU"/>
    </w:rPr>
  </w:style>
  <w:style w:type="character" w:customStyle="1" w:styleId="FontStyle17">
    <w:name w:val="Font Style17"/>
    <w:uiPriority w:val="99"/>
    <w:rsid w:val="00FC203D"/>
    <w:rPr>
      <w:rFonts w:ascii="Candara" w:hAnsi="Candara" w:cs="Candara"/>
      <w:sz w:val="36"/>
      <w:szCs w:val="36"/>
      <w:lang w:val="ru-RU"/>
    </w:rPr>
  </w:style>
  <w:style w:type="character" w:customStyle="1" w:styleId="FontStyle18">
    <w:name w:val="Font Style18"/>
    <w:uiPriority w:val="99"/>
    <w:rsid w:val="00FC203D"/>
    <w:rPr>
      <w:rFonts w:ascii="Palatino Linotype" w:hAnsi="Palatino Linotype" w:cs="Palatino Linotype"/>
      <w:b/>
      <w:bCs/>
      <w:lang w:val="ru-RU"/>
    </w:rPr>
  </w:style>
  <w:style w:type="character" w:customStyle="1" w:styleId="FontStyle19">
    <w:name w:val="Font Style19"/>
    <w:uiPriority w:val="99"/>
    <w:rsid w:val="00FC203D"/>
    <w:rPr>
      <w:rFonts w:ascii="Franklin Gothic Heavy" w:hAnsi="Franklin Gothic Heavy" w:cs="Franklin Gothic Heavy"/>
      <w:sz w:val="14"/>
      <w:szCs w:val="14"/>
      <w:lang w:val="ru-RU"/>
    </w:rPr>
  </w:style>
  <w:style w:type="paragraph" w:customStyle="1" w:styleId="ConsPlusNormal">
    <w:name w:val="ConsPlusNormal"/>
    <w:uiPriority w:val="99"/>
    <w:rsid w:val="00FC2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6"/>
    <w:uiPriority w:val="99"/>
    <w:rsid w:val="00FC203D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C203D"/>
    <w:pPr>
      <w:widowControl w:val="0"/>
      <w:shd w:val="clear" w:color="auto" w:fill="FFFFFF"/>
      <w:autoSpaceDE/>
      <w:autoSpaceDN/>
      <w:adjustRightInd/>
      <w:spacing w:after="240" w:line="320" w:lineRule="exact"/>
      <w:ind w:hanging="36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C2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 Spacing"/>
    <w:uiPriority w:val="1"/>
    <w:qFormat/>
    <w:rsid w:val="00FC2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03D"/>
    <w:pPr>
      <w:ind w:left="720"/>
    </w:pPr>
  </w:style>
  <w:style w:type="paragraph" w:customStyle="1" w:styleId="Style2">
    <w:name w:val="Style2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FC203D"/>
    <w:pPr>
      <w:widowControl w:val="0"/>
      <w:spacing w:line="283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FC203D"/>
    <w:rPr>
      <w:rFonts w:ascii="Calibri" w:hAnsi="Calibri" w:cs="Calibri"/>
      <w:lang w:val="ru-RU"/>
    </w:rPr>
  </w:style>
  <w:style w:type="character" w:customStyle="1" w:styleId="FontStyle12">
    <w:name w:val="Font Style12"/>
    <w:uiPriority w:val="99"/>
    <w:rsid w:val="00FC203D"/>
    <w:rPr>
      <w:rFonts w:ascii="Calibri" w:hAnsi="Calibri" w:cs="Calibri"/>
      <w:b/>
      <w:bCs/>
      <w:sz w:val="18"/>
      <w:szCs w:val="18"/>
      <w:lang w:val="ru-RU"/>
    </w:rPr>
  </w:style>
  <w:style w:type="paragraph" w:customStyle="1" w:styleId="Style6">
    <w:name w:val="Style6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FC203D"/>
    <w:pPr>
      <w:widowControl w:val="0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FC203D"/>
    <w:pPr>
      <w:widowControl w:val="0"/>
    </w:pPr>
    <w:rPr>
      <w:rFonts w:ascii="Calibri" w:hAnsi="Calibri" w:cs="Calibri"/>
    </w:rPr>
  </w:style>
  <w:style w:type="character" w:customStyle="1" w:styleId="FontStyle13">
    <w:name w:val="Font Style13"/>
    <w:uiPriority w:val="99"/>
    <w:rsid w:val="00FC203D"/>
    <w:rPr>
      <w:rFonts w:ascii="Calibri" w:hAnsi="Calibri" w:cs="Calibri"/>
      <w:lang w:val="ru-RU"/>
    </w:rPr>
  </w:style>
  <w:style w:type="character" w:customStyle="1" w:styleId="FontStyle14">
    <w:name w:val="Font Style14"/>
    <w:uiPriority w:val="99"/>
    <w:rsid w:val="00FC203D"/>
    <w:rPr>
      <w:rFonts w:ascii="Calibri" w:hAnsi="Calibri" w:cs="Calibri"/>
      <w:i/>
      <w:iCs/>
      <w:lang w:val="ru-RU"/>
    </w:rPr>
  </w:style>
  <w:style w:type="character" w:customStyle="1" w:styleId="FontStyle15">
    <w:name w:val="Font Style15"/>
    <w:uiPriority w:val="99"/>
    <w:rsid w:val="00FC203D"/>
    <w:rPr>
      <w:rFonts w:ascii="Garamond" w:hAnsi="Garamond" w:cs="Garamond"/>
      <w:b/>
      <w:bCs/>
      <w:i/>
      <w:iCs/>
      <w:sz w:val="46"/>
      <w:szCs w:val="46"/>
      <w:lang w:val="ru-RU"/>
    </w:rPr>
  </w:style>
  <w:style w:type="character" w:customStyle="1" w:styleId="FontStyle16">
    <w:name w:val="Font Style16"/>
    <w:uiPriority w:val="99"/>
    <w:rsid w:val="00FC203D"/>
    <w:rPr>
      <w:rFonts w:ascii="Calibri" w:hAnsi="Calibri" w:cs="Calibri"/>
      <w:i/>
      <w:iCs/>
      <w:sz w:val="70"/>
      <w:szCs w:val="70"/>
      <w:lang w:val="ru-RU"/>
    </w:rPr>
  </w:style>
  <w:style w:type="character" w:customStyle="1" w:styleId="FontStyle17">
    <w:name w:val="Font Style17"/>
    <w:uiPriority w:val="99"/>
    <w:rsid w:val="00FC203D"/>
    <w:rPr>
      <w:rFonts w:ascii="Candara" w:hAnsi="Candara" w:cs="Candara"/>
      <w:sz w:val="36"/>
      <w:szCs w:val="36"/>
      <w:lang w:val="ru-RU"/>
    </w:rPr>
  </w:style>
  <w:style w:type="character" w:customStyle="1" w:styleId="FontStyle18">
    <w:name w:val="Font Style18"/>
    <w:uiPriority w:val="99"/>
    <w:rsid w:val="00FC203D"/>
    <w:rPr>
      <w:rFonts w:ascii="Palatino Linotype" w:hAnsi="Palatino Linotype" w:cs="Palatino Linotype"/>
      <w:b/>
      <w:bCs/>
      <w:lang w:val="ru-RU"/>
    </w:rPr>
  </w:style>
  <w:style w:type="character" w:customStyle="1" w:styleId="FontStyle19">
    <w:name w:val="Font Style19"/>
    <w:uiPriority w:val="99"/>
    <w:rsid w:val="00FC203D"/>
    <w:rPr>
      <w:rFonts w:ascii="Franklin Gothic Heavy" w:hAnsi="Franklin Gothic Heavy" w:cs="Franklin Gothic Heavy"/>
      <w:sz w:val="14"/>
      <w:szCs w:val="14"/>
      <w:lang w:val="ru-RU"/>
    </w:rPr>
  </w:style>
  <w:style w:type="paragraph" w:customStyle="1" w:styleId="ConsPlusNormal">
    <w:name w:val="ConsPlusNormal"/>
    <w:uiPriority w:val="99"/>
    <w:rsid w:val="00FC2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6"/>
    <w:uiPriority w:val="99"/>
    <w:rsid w:val="00FC203D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C203D"/>
    <w:pPr>
      <w:widowControl w:val="0"/>
      <w:shd w:val="clear" w:color="auto" w:fill="FFFFFF"/>
      <w:autoSpaceDE/>
      <w:autoSpaceDN/>
      <w:adjustRightInd/>
      <w:spacing w:after="240" w:line="320" w:lineRule="exact"/>
      <w:ind w:hanging="36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C2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 Spacing"/>
    <w:uiPriority w:val="1"/>
    <w:qFormat/>
    <w:rsid w:val="00FC2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HomeCreature</cp:lastModifiedBy>
  <cp:revision>2</cp:revision>
  <dcterms:created xsi:type="dcterms:W3CDTF">2019-01-01T01:10:00Z</dcterms:created>
  <dcterms:modified xsi:type="dcterms:W3CDTF">2019-01-01T01:10:00Z</dcterms:modified>
</cp:coreProperties>
</file>